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BD" w:rsidRDefault="002009BD" w:rsidP="002009BD">
      <w:pPr>
        <w:pStyle w:val="3"/>
        <w:shd w:val="clear" w:color="auto" w:fill="FFFFFF"/>
        <w:tabs>
          <w:tab w:val="left" w:pos="2835"/>
        </w:tabs>
        <w:spacing w:before="0" w:beforeAutospacing="0" w:after="0" w:afterAutospacing="0"/>
        <w:ind w:left="150" w:right="150"/>
        <w:jc w:val="center"/>
        <w:rPr>
          <w:rFonts w:ascii="Arial" w:hAnsi="Arial" w:cstheme="minorBidi"/>
          <w:bCs w:val="0"/>
          <w:sz w:val="32"/>
          <w:szCs w:val="32"/>
          <w:u w:val="single"/>
          <w:lang w:val="uk-UA"/>
        </w:rPr>
      </w:pPr>
      <w:r w:rsidRPr="002009BD">
        <w:rPr>
          <w:rFonts w:ascii="Arial" w:hAnsi="Arial"/>
          <w:sz w:val="32"/>
          <w:szCs w:val="32"/>
          <w:u w:val="single"/>
        </w:rPr>
        <w:t xml:space="preserve">Програма курсу </w:t>
      </w:r>
      <w:r w:rsidR="00204F50">
        <w:rPr>
          <w:rFonts w:ascii="Arial" w:hAnsi="Arial"/>
          <w:sz w:val="32"/>
          <w:szCs w:val="32"/>
          <w:u w:val="single"/>
          <w:lang w:val="uk-UA"/>
        </w:rPr>
        <w:t xml:space="preserve">скороченого </w:t>
      </w:r>
      <w:r w:rsidRPr="002009BD">
        <w:rPr>
          <w:rFonts w:ascii="Arial" w:hAnsi="Arial" w:cstheme="minorBidi"/>
          <w:bCs w:val="0"/>
          <w:sz w:val="32"/>
          <w:szCs w:val="32"/>
          <w:u w:val="single"/>
        </w:rPr>
        <w:t xml:space="preserve">навчання фахівців з питань </w:t>
      </w:r>
      <w:r w:rsidR="00D16F9E">
        <w:rPr>
          <w:rFonts w:ascii="Arial" w:hAnsi="Arial" w:cstheme="minorBidi"/>
          <w:bCs w:val="0"/>
          <w:sz w:val="32"/>
          <w:szCs w:val="32"/>
          <w:u w:val="single"/>
          <w:lang w:val="uk-UA"/>
        </w:rPr>
        <w:t>управління активами</w:t>
      </w:r>
    </w:p>
    <w:p w:rsidR="006D2CF2" w:rsidRPr="00BE07BD" w:rsidRDefault="006D2CF2" w:rsidP="006D2CF2">
      <w:pPr>
        <w:shd w:val="clear" w:color="auto" w:fill="FFFFFF"/>
        <w:spacing w:before="83" w:after="83" w:line="240" w:lineRule="auto"/>
        <w:ind w:left="83" w:right="8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ЗАТВЕРДЖЕНО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рішенням Національної комісії з цінних паперів та фондового ринку від 13 листопада 2015 року № 1848</w:t>
      </w:r>
    </w:p>
    <w:p w:rsidR="002009BD" w:rsidRPr="00D16F9E" w:rsidRDefault="002009BD" w:rsidP="002009B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F21411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F21411">
        <w:rPr>
          <w:rFonts w:ascii="Times New Roman" w:hAnsi="Times New Roman"/>
          <w:b/>
          <w:sz w:val="28"/>
          <w:szCs w:val="28"/>
        </w:rPr>
        <w:t xml:space="preserve">іалізована програма навчання фахівців з питань </w:t>
      </w:r>
      <w:r w:rsidR="00D16F9E">
        <w:rPr>
          <w:rFonts w:ascii="Times New Roman" w:hAnsi="Times New Roman"/>
          <w:b/>
          <w:sz w:val="28"/>
          <w:szCs w:val="28"/>
          <w:lang w:val="uk-UA"/>
        </w:rPr>
        <w:t>управління активами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1. Основні вимоги до здійснення діяльності з управління активами інститутів спільного інвестування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2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Законодавче регулювання діяльності з управління активами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ІС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І. Закон України «Про інститути спільного інвестування».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Класифікація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ІС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І. Учасники ІСІ та посадові особи ІСІ. Поняття активів ІСІ.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Суб’єкти, що здійснюють діяльність з управління активами ІСІ. Інші особи, що обслуговують ІСІ. Державне регулювання діяльності із спільного інвестування.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2. Порядок створення та діяльності корпоративного фонду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4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Правовий статус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корпоративного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фонду. Заснування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корпоративного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фонду, установчі збори фонду. Внутрішні документи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корпоративного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фонду.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Органи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корпоративного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фонду. Загальні збори фонду, їх компетенція та порядок проведення. Наглядова рада фонду.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Припинення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корпоративного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фонду, розподіл активів корпоративного фонду в разі його ліквідації.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3. Порядок створення та діяльності пайового фонду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2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Правовий статус пайового фонду. Створення пайового фонду та його регламент.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Функціонування пайового фонду. Участь у пайовому фонді.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Припинення пайового фонду. Розподіл активів пайового фонду в разі його ліквідації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4. Активи інституту спільного інвестування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2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Склад і структура активів інституту спільного інвестування. Загальні вимоги щодо складу активів ІСІ. Вимоги та обмеження щодо структури активів диверсифікованих ІСІ. Вимоги щодо структури активів недиверсифікованих та венчурних ІСІ.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Вимоги щодо складу та структури різновидів спеціалізованих фондів.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і періодичність визначення чистих активів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ІС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І. Оформлення результату розрахунку чистих активів. Державний контроль за своєчасністю і повнотою розрахунків чистих активів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ІС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І.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5. Цінні папери</w:t>
      </w:r>
      <w:proofErr w:type="gramStart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ІС</w:t>
      </w:r>
      <w:proofErr w:type="gramEnd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І, порядок їх випуску та обігу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Кількість годин – 4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Загальні положення про цінні папери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ІС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Розміщення цінних паперів ІСІ. Особливості розміщення акцій корпоративного фонду. Особливості розміщення інвестсертифікатів пайового фонду.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Вимоги до проспекту емісії цінних паперів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ІС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І. Реєстрація проспекту емісії та реєстрація випуску цінних паперів ІСІ.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подання звіту про досягнення мінімального обсягу активів ІСІ. Особливості обігу цінних паперів ІСІ. Викуп цінних паперів ІСІ. Достроковий викуп та викуп при подовженні діяльності фонду.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Припинення розміщення та викупу цінних паперів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ІС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Взаємодія з депозитарною системою в ході випуску та розміщення цінних паперів ІСІ.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6. Аналіз та оцінювання вартості активів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8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Основні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ідходи до оцінювання активів згідно зі стандартами оціночної діяльності: витратний, дохідний, порівняльний.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Загальні теоретичні засади оцінювання фінансових активів. Фундаментальний та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техн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ічний  аналіз на фондовому ринку.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Вартість грошей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часі. Прості та складні проценти. Теперішня та майбутня вартість. Поняття дисконтування та дисконтної ставки. Рента. Ануїтет. Приведена вартість ануїтету. Фінансові розрахунки з використанням формул ануїтету.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Вартісні характеристики цінних паперів – номінальна вартість, ринкова ціна, внутрішня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теоретична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вартість цінного паперу. Розрахунок балансової («бухгалтерської») вартості акцій – власний капітал на акцію. Оцінка основних інвестиційних якостей цінних паперів – ризику, дохідності, ліквідності.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Оцінка вартості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ігацій. Дохідність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ігації: поточна, до терміну погашення.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Оцінка вартості акцій. Моделі оцінки акцій в залежності від дивідендної політики емітента.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Оцінка  похідних фінансових інструментів.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Оцінка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доц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ільності інвестування. Чистий приведений дохід. Внутрішня норма доходності.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Поняття ризику. Фінансові ризики. Показники визначення ризику та дохідності фінансових інструменті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та інвестиційного портфеля.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Визначення вартості чистих активів інститутів спільного інвестування. Оцінка чистої вартості активів недержавних пенсійних фонді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7. Організація діяльності компанії з управління активами та її взаємодії з іншими особами, які обслуговують</w:t>
      </w:r>
      <w:proofErr w:type="gramStart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ІС</w:t>
      </w:r>
      <w:proofErr w:type="gramEnd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Кількість годин - 10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Основні вимоги до здійснення діяльності з управління активами. Функції та обов’язки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, що здійснюють управління активами. Обмеження діяльності компанії з управління активами. Вимоги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про управління активами.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Винагорода компанії з управління активами. Склад витрат, що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ідлягають відшкодуванню за рахунок активів ІСІ. Розмір витрат, що відшкодовується компанії з управління активами.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Відповідальність компанії з управління активами. Особливості відшкодування компанією з управління активами заподіяних інвесторам збитків. Вимоги до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резервного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фонду компанії з управління активами.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Організація внутрішнього аудиту в компанії з управління активами.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Пруденційні нормативи, що поширюються на діяльність з управління активами інституційних інвесторів.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Взаємодія компанії з управління активами з іншими особами, що здійснюють обслуговування активів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ІС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 – зберігачем, оцінювачем аудитором.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Функції, порядок діяльності та відповідальність зберігача активів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ІС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Оцінювач майна інституту спільного інвестування. Аудиторська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перев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ірка інституту спільного інвестування. Вимоги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договорів з особами, які обслуговують інститут спільного інвестування.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Взаємодія компанії з депозитарною системою в ході здійснення діяльності з управління активами. Процедури відкриття рахунків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цінних паперах, порядок здійснення депозитарних адміністративних, облікових та інформаційних операцій, вимоги до документів, що надаються для проведення депозитарних операцій тощо.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8. Регулювання та контроль діяльності з управління активами недержавних пенсійних фондів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- 2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Суб’єкти системи недержавного пенсійного забезпечення. Особливості видачі та анулювання ліцензії на провадження діяльності з управління активами недержавних пенсійних фондів. Державні органи, що здійснюють регулювання та контроль у сфері недержавного пенсійного забезпечення. Винагорода за надання послуг з управління активами НПФ.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Заміна особи, що провадить діяльність з управління активами пенсійних фондів.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Склад та структура активів пенсійних фондів. Застосування вимог до осіб, що здійснюють діяльність з управління активами щодо дотримання ними структури пенсійних активів. Особливості відшкодування особою, що управляє  активами НПФ заподіяних збитків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Порядок подання інформації щодо фінансових показників діяльності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, які здійснюють діяльність з управління активами НПФ.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9. Розкриття інформації про діяльність</w:t>
      </w:r>
      <w:proofErr w:type="gramStart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ІС</w:t>
      </w:r>
      <w:proofErr w:type="gramEnd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 та звітність компанії з управління активами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Кількість годин - 2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Порядок розкриття інформації про інститут спільного інвестування. Веб-сайт компанії з управління активами.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надання до Комісії компанією з управління активами інформації про власну діяльність та про діяльність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ІС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І, активами яких управляє компанія.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10. Ліцензійні умови провадження професійної діяльності на фондовому ринку – діяльності з управління активами інституційних інвесторів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  6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Загальні вимоги до процедури отримання ліцензій на провадження професійної діяльності на фондовому ринку – діяльності з управління активами інституційних інвесторів. Порядок та умови видачі ліцензії на провадження професійної діяльності на фондовому ринку – діяльності з управління активами інституційних інвесторів, переоформлення ліцензії.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Ліцензійні умови провадження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професійної діяльності на фондовому ринку – діяльності з управління активами інституційних інвесторів. Вимоги до внутрішніх документів компанії.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ідстави та процедура анулювання ліцензії. Порядок зупинення дії та анулювання ліцензії на провадження професійної діяльності на фондовому ринку (діяльності з управління активами інституційних інвесторів).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Державний контроль за дотриманням КУА Ліцензійних умов.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Вимоги Комісії щодо сертифікації осіб, що здійснюють професійну діяльність з цінними паперами в Україні: умови проходження сертифікації; порядок подання та розгляд документів для отримання сертифіката; відмова у сертифікації;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ідстави та порядок анулювання сертифіката.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11. Інформаційні технології здійснення діяльності з управління активами</w:t>
      </w:r>
      <w:proofErr w:type="gramStart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2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Операційні системи, системи управління базами даних при здійсненні діяльності з управління активами.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Довідники. Інформаційні ресурси. Використання програмних продукті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здійсненні діяльності з управління активами. 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Використання Інтернет-технологій в діяльності з управління активами.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Міжнародні інформаційні системи.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12. Пруденційний нагляд за діяльністю з управління активами інституційних інвесторів (діяльністю з управляння активами) та управління ризиками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2A0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2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Ризики професійної діяльності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фондовому ринку.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Пруденційні нормативи діяльності з управління активами інституційних інвесторів (діяльності з управляння активами).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розрахунку пруденційних показників діяльності з управління активами інституційних інвесторів (діяльності з управляння активами).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Внутрішня система запобігання та </w:t>
      </w:r>
      <w:proofErr w:type="gramStart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t>інімізації впливу ризиків.</w:t>
      </w: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  <w:t>Державний контроль у процесі здійснення пруденційного нагляду.</w:t>
      </w:r>
    </w:p>
    <w:p w:rsidR="00D16F9E" w:rsidRPr="002A00CA" w:rsidRDefault="00D16F9E" w:rsidP="00D16F9E">
      <w:pPr>
        <w:shd w:val="clear" w:color="auto" w:fill="FFFFFF"/>
        <w:spacing w:before="63" w:after="63" w:line="240" w:lineRule="auto"/>
        <w:ind w:left="63" w:right="6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A00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A00C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Лекційних та практичних занять - 46 год.</w:t>
      </w:r>
      <w:r w:rsidRPr="002A00C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 xml:space="preserve">Поточна </w:t>
      </w:r>
      <w:proofErr w:type="gramStart"/>
      <w:r w:rsidRPr="002A00C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перев</w:t>
      </w:r>
      <w:proofErr w:type="gramEnd"/>
      <w:r w:rsidRPr="002A00C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ірка знань - 4 год.</w:t>
      </w:r>
      <w:r w:rsidRPr="002A00C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Кваліфікаційний іспит - 8 год.</w:t>
      </w:r>
      <w:r w:rsidRPr="002A00C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Загальна кількість - 58 год.</w:t>
      </w:r>
    </w:p>
    <w:p w:rsidR="002009BD" w:rsidRPr="002009BD" w:rsidRDefault="002009BD" w:rsidP="00D16F9E">
      <w:pPr>
        <w:spacing w:after="0"/>
        <w:ind w:firstLine="720"/>
        <w:jc w:val="both"/>
        <w:rPr>
          <w:lang w:val="uk-UA"/>
        </w:rPr>
      </w:pPr>
    </w:p>
    <w:sectPr w:rsidR="002009BD" w:rsidRPr="002009BD" w:rsidSect="00200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C"/>
    <w:rsid w:val="0017277C"/>
    <w:rsid w:val="001E2941"/>
    <w:rsid w:val="002009BD"/>
    <w:rsid w:val="00204F50"/>
    <w:rsid w:val="0036476D"/>
    <w:rsid w:val="003A21BC"/>
    <w:rsid w:val="006D2CF2"/>
    <w:rsid w:val="00D16F9E"/>
    <w:rsid w:val="00F2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0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Готовый"/>
    <w:basedOn w:val="a"/>
    <w:rsid w:val="002009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Печатная машинка"/>
    <w:rsid w:val="002009BD"/>
    <w:rPr>
      <w:rFonts w:ascii="Courier New" w:hAnsi="Courier New" w:cs="Courier New" w:hint="default"/>
      <w:sz w:val="20"/>
    </w:rPr>
  </w:style>
  <w:style w:type="paragraph" w:customStyle="1" w:styleId="21">
    <w:name w:val="Основной текст с отступом 21"/>
    <w:basedOn w:val="a"/>
    <w:rsid w:val="002009B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st42">
    <w:name w:val="st42"/>
    <w:rsid w:val="002009BD"/>
    <w:rPr>
      <w:rFonts w:ascii="Times New Roman" w:hAnsi="Times New Roman"/>
      <w:color w:val="000000"/>
    </w:rPr>
  </w:style>
  <w:style w:type="paragraph" w:customStyle="1" w:styleId="rvps2">
    <w:name w:val="rvps2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09BD"/>
  </w:style>
  <w:style w:type="paragraph" w:customStyle="1" w:styleId="rvps6">
    <w:name w:val="rvps6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0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Готовый"/>
    <w:basedOn w:val="a"/>
    <w:rsid w:val="002009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Печатная машинка"/>
    <w:rsid w:val="002009BD"/>
    <w:rPr>
      <w:rFonts w:ascii="Courier New" w:hAnsi="Courier New" w:cs="Courier New" w:hint="default"/>
      <w:sz w:val="20"/>
    </w:rPr>
  </w:style>
  <w:style w:type="paragraph" w:customStyle="1" w:styleId="21">
    <w:name w:val="Основной текст с отступом 21"/>
    <w:basedOn w:val="a"/>
    <w:rsid w:val="002009B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st42">
    <w:name w:val="st42"/>
    <w:rsid w:val="002009BD"/>
    <w:rPr>
      <w:rFonts w:ascii="Times New Roman" w:hAnsi="Times New Roman"/>
      <w:color w:val="000000"/>
    </w:rPr>
  </w:style>
  <w:style w:type="paragraph" w:customStyle="1" w:styleId="rvps2">
    <w:name w:val="rvps2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09BD"/>
  </w:style>
  <w:style w:type="paragraph" w:customStyle="1" w:styleId="rvps6">
    <w:name w:val="rvps6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2019-12-11T08:18:00Z</dcterms:created>
  <dcterms:modified xsi:type="dcterms:W3CDTF">2019-12-11T08:18:00Z</dcterms:modified>
</cp:coreProperties>
</file>